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8" w:type="dxa"/>
        <w:jc w:val="left"/>
        <w:tblInd w:w="-935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0"/>
        <w:gridCol w:w="851"/>
        <w:gridCol w:w="960"/>
        <w:gridCol w:w="912"/>
        <w:gridCol w:w="70"/>
        <w:gridCol w:w="674"/>
        <w:gridCol w:w="1202"/>
        <w:gridCol w:w="356"/>
        <w:gridCol w:w="1276"/>
        <w:gridCol w:w="245"/>
        <w:gridCol w:w="1171"/>
        <w:gridCol w:w="683"/>
        <w:gridCol w:w="25"/>
        <w:gridCol w:w="569"/>
        <w:gridCol w:w="1314"/>
      </w:tblGrid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585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Procedury ratunkowe wewnątrzszpitalne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III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C nauki kliniczne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960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960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656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8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4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656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80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656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497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Znajomość anatomii.</w:t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i w:val="false"/>
                <w:iCs w:val="false"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49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spacing w:beforeAutospacing="0" w:before="0" w:afterAutospacing="0" w:after="0"/>
              <w:jc w:val="both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i w:val="false"/>
                <w:iCs w:val="false"/>
                <w:sz w:val="20"/>
                <w:szCs w:val="20"/>
              </w:rPr>
              <w:t>Kształtowanie umiejętności wykonywania medycznych czynności ratunkowych u pacjentów będących w kompetencjach ratownika medycznego w warunkach Szpitalnego Oddziału Ratunkowego.</w:t>
            </w:r>
          </w:p>
          <w:p>
            <w:pPr>
              <w:pStyle w:val="NormalWeb"/>
              <w:spacing w:beforeAutospacing="0" w:before="0" w:afterAutospacing="0" w:after="0"/>
              <w:jc w:val="both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i w:val="false"/>
                <w:iCs w:val="false"/>
                <w:sz w:val="20"/>
                <w:szCs w:val="20"/>
              </w:rPr>
              <w:t>Kształtowanie postawy wrażliwości na problemy osób poszkodowanych, dyskrecji oraz poszanowania praw pacjenta</w:t>
            </w:r>
          </w:p>
          <w:p>
            <w:pPr>
              <w:pStyle w:val="NormalWeb"/>
              <w:spacing w:beforeAutospacing="0" w:before="0" w:afterAutospacing="0" w:after="0"/>
              <w:jc w:val="both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i w:val="false"/>
                <w:iCs w:val="false"/>
                <w:sz w:val="20"/>
                <w:szCs w:val="20"/>
              </w:rPr>
              <w:t>Kształtowanie umiejętności pracy w zespole terapeutycznym oraz komunikowania się z przełożonymi, pacjentem</w:t>
            </w:r>
          </w:p>
          <w:p>
            <w:pPr>
              <w:pStyle w:val="NormalWeb"/>
              <w:spacing w:beforeAutospacing="0" w:before="0" w:afterAutospacing="0" w:after="0"/>
              <w:jc w:val="both"/>
              <w:rPr>
                <w:rFonts w:ascii="Times New Roman" w:hAnsi="Times New Roman"/>
                <w:i w:val="false"/>
                <w:iCs w:val="false"/>
              </w:rPr>
            </w:pPr>
            <w:r>
              <w:rPr>
                <w:i w:val="false"/>
                <w:iCs w:val="false"/>
                <w:sz w:val="20"/>
                <w:szCs w:val="20"/>
              </w:rPr>
              <w:t>Kształtowanie poczucia stałego doskonalenia zawodowego oraz odpowiedzialności za życie własne</w:t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49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Wykłady: wykład problemowy, wykład konwersatoryjny.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Ćwiczenia, pokaz z instruktażem, pokaz z objaśnieniem, praca w grupach, rozwiązywanie zadania, analiza przypadków.</w:t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49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Ćwiczenia, prezentacja multimedialna, wyposażenie pracowni, fantomy.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589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C.W17 mechanizmy prowadzące do nagłych zagrożeń zdrowia i życia;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Egzamin pisemny, test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aktywność w trakcie zajęć, bieżąca kontrola na zajęciach</w:t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C.W21 zasady dekontaminacji;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C.W24 zasady badania podmiotowego w zakresie niezbędnym do prowadzenia medycznych czynności ratunkowych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C.W25 zasady badania przedmiotowego w zakresie niezbędnym do prowadzenia medycznych czynności ratunkowych i udzielania świadczeń zdrowotnych innych niż medyczne czynności ratunkowe;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C.W26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przyczyny i rodzaje bólu w klatce piersiowej oraz jego diagnostykę;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C.W27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problematykę ostrego zespołu wieńcowego, zawału serca, nadciśnienia tętniczego, rozwarstwienia aorty, niewydolności krążenia, ostrego niedokrwienia kończyny, obrzęku płuc i zatorowości płucnej;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C.W28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problematykę ostrej niewydolności oddechowej;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C.W29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przyczyny, objawy, zasady diagnozowania i postępowania terapeutycznego w zespole ostrej niewydolności oddechowej, zaostrzeniu przewlekłej obturacyjnej choroby płuc, astmie, ostrych stanach zapalnych dróg oddechowych i odmie opłucnowej;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C.W30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przyczyny, objawy i postępowanie w ostrej niewydolności nerek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C.W33 metody oceny stanu odżywienia;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C.W34 przyczyny, objawy, zasady diagnozowania i postępowania profilaktycznego w najczęstszych chorobach bakteryjnych, wirusowych, pasożytniczych i grzybicach, w tym zakażeniach pneumokokowych i meningokokowych, wirusowym zapaleniu wątroby, nabytym niedoborze odporności AIDS, sepsie i zakażeniach szpitalnych;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C.W35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leki stosowane w nagłych chorobach internistycznych, neurologicznych i psychiatrycznych;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C.W36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przyczyny, objawy, zasady diagnozowania i postępowania terapeutycznego w najczęstszych chorobach układu nerwowego;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C.W37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przyczyny, objawy, zasady diagnozowania i postępowania terapeutycznego w bólach głowy i chorobach naczyniowych mózgu, w szczególności w udarze mózgu oraz padaczce;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C.W38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przyczyny, objawy, zasady diagnozowania i postępowania terapeutycznego w zakażeniach układu nerwowego, w szczególności w zapaleniu opon mózgowo- -rdzeniowych;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C.W70 zasady monitorowania czynności układu oddechowego i układu krążenia metodami nieinwazyjnymi;</w:t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C.W39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przyczyny, objawy, zasady diagnozowania i postępowania terapeutycznego w chorobach otępiennych;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C.W40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rodzaje badań obrazowych oraz obraz radiologiczny podstawowych chorób;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C.W45 zasady i technikę wykonywania opatrunków;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C.W46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zasady przygotowania do zabiegów medycznych w stanach zagrożenia życia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C.W47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zasady postępowania z pacjentem z założonym cewnikiem zewnętrznym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C.W48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zasady wykonywania toalety drzewa oskrzelowego u pacjenta zaintubowanego;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C.W49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zasady wykonywania toalety u pacjenta z założoną rurką tracheostomijną i pielęgnacji tracheostomii;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C.W50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techniki zabiegów medycznych wykonywanych samodzielnie przez ratownika medycznego;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C.W51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zasady aseptyki i antyseptyki;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C.W52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zasady zabezpieczania materiału biologicznego do badań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C.W53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zasady oceny stanu pacjenta w celu ustalenia sposobu postępowania i podjęcia albo odstąpienia od medycznych czynności ratunkowych, w tym w przypadku rozpoznania zgonu;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C.W54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układania pacjenta w pozycji właściwej dla jego stanu lub odniesionych obrażeń;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C.W55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przyczyny i objawy nagłego zatrzymania krążenia;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C.W56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zasady prowadzenia podstawowej i zaawansowanej resuscytacji krążeniowo- -oddechowej u osób dorosłych i dzieci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C.W57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odsysania dróg oddechowych i techniki jego wykonywania;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C.W58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przyrządowego i bezprzyrządowego przywracania drożności dróg oddechowych i techniki ich wykonywania;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C.W59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podjęcia tlenoterapii biernej lub wentylacji zastępczej powietrzem lub tlenem, ręcznie lub mechanicznie – z użyciem respiratora i techniki ich wykonywania;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C.W60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intubacji dotchawiczej w laryngoskopii bezpośredniej przez usta bez użycia środków zwiotczających i do prowadzenia wentylacji zastępczej oraz techniki ich wykonywania;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C.W61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wykonania defibrylacji manualnej, zautomatyzowanej i półautomatycznej oraz techniki ich wykonania;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C.W62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wykonania kaniulacji żył obwodowych kończyn górnych i dolnych oraz żyły szyjnej zewnętrznej, a także technikę jej wykonania;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C.W63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zasady monitorowania czynności układu oddechowego i układu krążenia metodami nieinwazyjnymi;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C.W64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zasady wykonywania dostępu doszpikowego przy użyciu gotowego zestawu;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C.W65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podawania leków drogą dożylną, w tym przez porty naczyniowe, domięśniową, podskórną, dotchawiczą, doustną, doodbytniczą, wziewną i doszpikową oraz techniki tego podawania;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C.W69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stosowania intensywnej terapii i zasady jej stosowania;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C.W70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objawy i rodzaje odmy opłucnowej;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C.W71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objawy krwiaka opłucnej, wiotkiej klatki piersiowej i złamania żeber;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C.W72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technikę oznaczania stężeń parametrów krytycznych;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C.W73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procedury medyczne stosowane przez ratownika medycznego, w szczególności zaopatrywanie ran i oparzeń, tamowanie krwotoków, unieruchamianie złamań, zwichnięć i skręceń oraz unieruchamianie kręgosłupa, ze szczególnym uwzględnieniem odcinka szyjnego, a także podawanie leków;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C.W75 zasady segregacji medycznej przedszpitalnej pierwotnej i wtórnej oraz segregacji szpitalnej;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8"/>
                <w:tab w:val="left" w:pos="1170" w:leader="none"/>
              </w:tabs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C.W76 techniki przygotowania pacjenta do transportu i opieki medycznej podczas transportu;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C.W80 rodzaje terapii inwazyjnej stosowane w SOR;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C.W81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stany zagrożenia w chorobach nowotworowych oraz postępowanie przedszpitalne i w SOR w przypadku takich zagrożeń;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C.W82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zasady transportu pacjentów z obrażeniami ciała;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C.W83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procedury specjalistyczne w stanach nagłych pochodzenia wewnętrznego, w szczególności takie jak: elektrostymulacja, kardiowersja, pierwotna przezskórna interwencja wieńcowa (Percutaneouscoronary intervention, PCI), kontrapulsacja wewnątrzaortalna (Intra-aortic balloon pump, IABP), dializa, sztuczna wentylacja i formy krążenia pozaustrojowego;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C.W84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leczenia hiperbarycznego;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C.W89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zaburzenia równowagi kwasowo-zasadowej i wodno-elektrolitowej oraz zasady postępowania przedszpitalnego i w SOR w takich zaburzeniach;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C.W90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zasady postępowania profilaktycznego zakażeń w SOR;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C.W91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zasady monitorowania stanu pacjenta w SOR;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C.W92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procedury specjalistyczne w stanach nagłych pochodzenia urazowego stosowane w ramach postępowania przedszpitalnego i w SOR;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C.W95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zasady postępowania przedszpitalnego i w SOR w obrażeniach: czaszkowo- -mózgowych, kręgosłupa i rdzenia kręgowego, kończyn, jamy brzusznej i klatki piersiowej oraz w przypadku wstrząsu;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C.W96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procedurę kardiowersji elektrycznej i elektrostymulacji zewnętrznej;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C.W97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zasady cewnikowania pęcherza moczowego;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C.W98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procedurę zakładania sondy żołądkowej i płukania żołądka;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C.W105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podstawowe techniki obrazowe;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C.W106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wskazania, przeciwwskazania i przygotowanie pacjentów do poszczególnych rodzajów badań obrazowych oraz przeciwwskazania do stosowania środków kontrastujących;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color w:val="auto"/>
              </w:rPr>
            </w:pPr>
            <w:r>
              <w:rPr>
                <w:rFonts w:eastAsia="SimSun" w:cs="Times New Roman" w:ascii="Times New Roman" w:hAnsi="Times New Roman"/>
                <w:color w:val="auto"/>
                <w:kern w:val="2"/>
                <w:sz w:val="20"/>
                <w:szCs w:val="20"/>
                <w:lang w:eastAsia="zh-CN"/>
              </w:rPr>
              <w:t>C.U1 oceniać stan pacjenta w celu ustalenia sposobu postępowania ratunkowego;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sprawdzian praktyczny</w:t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  <w:sz w:val="20"/>
                <w:szCs w:val="20"/>
              </w:rPr>
              <w:t>C.U2 układać pacjenta do badania obrazowego;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C.U7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przeprowadzać wywiad medyczny z pacjentem dorosłym w zakresie niezbędnym do podjęcia medycznych czynności ratunkowych;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96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C.U8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oceniać stan świadomości pacjenta;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C.U9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układać pacjenta w pozycji właściwej dla rodzaju choroby lub odniesionych obrażeń ciała;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C.U10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przeprowadzać badanie fizykalne pacjenta dorosłego w zakresie niezbędnym do ustalenia jego stanu;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C.U11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monitorować czynność układu oddechowego, z uwzględnieniem pulsoksymetrii, kapnometrii i kapnografii;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C.U12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interpretować wyniki badań pacjenta z przewlekłą niewydolnością oddechową;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C.U13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wykonywać elektrokardiogram i interpretować go w podstawowym zakresie;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C.U14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monitorować czynność układu krążenia metodami nieinwazyjnymi;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C.U15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oceniać i opisywać stan somatyczny i psychiczny pacjenta;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C.U16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przeprowadzać analizę ewentualnych działań niepożądanych poszczególnych leków oraz interakcji między nimi;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C.U17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oceniać stan neurologiczny pacjenta;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C.U18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monitorować stan pacjenta metodami nieinwazyjnymi;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C.U19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prowadzić dokumentację medyczną w zakresie wykonywanych czynności, w tym w przypadku zgonu pacjenta, urodzenia dziecka martwego i odstąpienia od medycznych czynności ratunkowych;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C.U20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podawać pacjentowi leki i płyny;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BodyTextIndented"/>
              <w:widowControl w:val="false"/>
              <w:tabs>
                <w:tab w:val="clear" w:pos="708"/>
                <w:tab w:val="left" w:pos="720" w:leader="none"/>
              </w:tabs>
              <w:spacing w:before="0" w:after="120"/>
              <w:ind w:hanging="0" w:left="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/>
                <w:sz w:val="20"/>
                <w:szCs w:val="20"/>
                <w:shd w:fill="auto" w:val="clear"/>
              </w:rPr>
              <w:t xml:space="preserve">C.U21 </w:t>
            </w:r>
            <w:r>
              <w:rPr>
                <w:sz w:val="20"/>
                <w:szCs w:val="20"/>
                <w:shd w:fill="auto" w:val="clear"/>
              </w:rPr>
              <w:t>oznaczać stężenie glukozy z użyciem glukometru;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C.U22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zakładać zgłębnik dożołądkowy;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C.U23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zakładać cewnik do pęcherza moczowego;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360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C.U24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asystować przy czynnościach przygotowawczych do transplantacji narządów;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360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C.U26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przygotowywać pacjenta do transportu;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C.U27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identyfikować błędy i zaniedbania w praktyce ratownika medycznego;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C.U28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monitorować stan pacjenta podczas czynności medycznych i transportowych;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C.U29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stosować leczenie przeciwbólowe;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C.U30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oceniać stopień nasilenia bólu według znanych skal;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C.U31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rozpoznawać stan zagrożenia życia u pacjenta po przeszczepie narządu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C.U32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monitorować czynności życiowe pacjenta podczas badania diagnostycznego;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C.U33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interpretować wyniki podstawowych badań toksykologicznych;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C.U34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rozpoznawać toksydromy;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C.U36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szacować niebezpieczeństwo toksykologiczne w określonych grupach wiekowych i w różnych stanach klinicznych;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C.U37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wiązać obrazy uszkodzeń tkankowych i narządowych z objawami klinicznymi choroby;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C.U38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prowadzić podstawowe i zaawansowane czynności resuscytacyjne u osób dorosłych, dzieci, niemowląt i noworodków, z uwzględnieniem prawidłowego zastosowania urządzeń wspomagających resuscytację (urządzenia do kompresji klatki piersiowej, respiratora);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C.U39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przywracać drożność dróg oddechowych metodami bezprzyrządowymi;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C.U40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przyrządowo udrażniać drogi oddechowe metodami nadgłośniowymi;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C.U41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wykonywać intubację dotchawiczą w laryngoskopii bezpośredniej i pośredniej;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C.U42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wykonywać konikopunkcję;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C.U43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wdrażać tlenoterapię zależnie od potrzeb pacjenta i wspomagać oddech;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C.U44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stosować się do zasad aseptyki i antyseptyki, zaopatrywać prostą ranę, zakładać i zmieniać jałowy opatrunek chirurgiczny;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C.U45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prowadzić wentylację zastępczą z użyciem worka samorozprężalnego i respiratora transportowego;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C.U46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wykonywać defibrylację elektryczną z użyciem defibrylatora manualnego i zautomatyzowanego;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C.U47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wykonywać kardiowersję i elektrostymulację zewnętrzną serca;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C.U48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oceniać nagłe zagrożenia neurologiczne u pacjenta;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C.U49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wykonywać dostęp doszpikowy przy użyciu gotowego zestawu;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C.U50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pobierać krew oraz zabezpieczać materiał do badań laboratoryjnych, mikrobiologicznych i toksykologicznych;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C.U51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tamować krwotoki zewnętrzne i unieruchamiać kończyny po urazie;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C.U52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stabilizować i unieruchamiać kręgosłup;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C.U53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wdrażać odpowiednie postępowanie w odmie opłucnowej zagrażającej życiu;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C.U54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stosować skale ciężkości obrażeń;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C.U57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rozpoznawać pewne znamiona śmierci;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C.U58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dokonywać segregacji medycznej przedszpitalnej pierwotnej i wtórnej oraz segregacji szpitalnej;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C.U59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działać zespołowo, udzielając pomocy w trudnych warunkach terenowych w dzień i w nocy oraz w warunkach znacznego obciążenia fizycznego i psychicznego;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C.U60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zaopatrywać krwawienie zewnętrzne;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C.U61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transportować pacjenta w warunkach przedszpitalnych, wewnątrzszpitalnych i międzyszpitalnych;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C.U62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identyfikować błędy i zaniedbania w praktyce ratownika medycznego;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C.U63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identyfikować zagrożenia obrażeń: czaszkowo-mózgowych, klatki piersiowej, jamy brzusznej, kończyn, kręgosłupa i rdzenia kręgowego oraz miednicy, a także wdrażać postępowanie ratunkowe w przypadku tych obrażeń;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C.U65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wykonywać procedury medyczne pod nadzorem lub na zlecenie lekarza;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C.U66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dostosowywać postępowanie ratunkowe do stanu pacjenta;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C.U67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monitorować stan pacjenta podczas badania obrazowego.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754" w:hRule="atLeast"/>
        </w:trPr>
        <w:tc>
          <w:tcPr>
            <w:tcW w:w="2771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589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K.1. </w:t>
            </w:r>
            <w:r>
              <w:rPr>
                <w:rFonts w:ascii="Times New Roman" w:hAnsi="Times New Roman"/>
                <w:sz w:val="20"/>
                <w:szCs w:val="20"/>
              </w:rPr>
              <w:t>aktywnego słuchania, nawiązywania kontaktów interpersonalnych, skutecznego i empatycznego porozumiewania się z pacjentem;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obserwacja przez opiekuna / nauczyciela prowadzącego</w:t>
            </w:r>
          </w:p>
        </w:tc>
      </w:tr>
      <w:tr>
        <w:trPr>
          <w:trHeight w:val="531" w:hRule="atLeast"/>
        </w:trPr>
        <w:tc>
          <w:tcPr>
            <w:tcW w:w="2771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K.2.</w:t>
            </w:r>
            <w:r>
              <w:rPr>
                <w:sz w:val="20"/>
                <w:szCs w:val="20"/>
              </w:rPr>
              <w:t xml:space="preserve"> d</w:t>
            </w:r>
            <w:r>
              <w:rPr>
                <w:rFonts w:ascii="Times New Roman" w:hAnsi="Times New Roman"/>
                <w:sz w:val="20"/>
                <w:szCs w:val="20"/>
              </w:rPr>
              <w:t>ostrzegania czynników wpływających na reakcje własne i pacjenta;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776" w:hRule="atLeast"/>
        </w:trPr>
        <w:tc>
          <w:tcPr>
            <w:tcW w:w="2771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895" w:hRule="atLeast"/>
        </w:trPr>
        <w:tc>
          <w:tcPr>
            <w:tcW w:w="2771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K.4.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organizowania pracy własnej i współpracy w zespole specjalistów, w tym z przedstawicielami innych zawodów medycznych, także w środowisku wielokulturowym i wielonarodowościowym;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526" w:hRule="atLeast"/>
        </w:trPr>
        <w:tc>
          <w:tcPr>
            <w:tcW w:w="2771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K.5.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dostrzegania i rozpoznawania własnych ograniczeń, dokonywania samooceny deficytów i potrzeb edukacyjnych;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15" w:hRule="atLeast"/>
        </w:trPr>
        <w:tc>
          <w:tcPr>
            <w:tcW w:w="2771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89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K.6. kierowania się dobrem pacjenta;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771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49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sz w:val="20"/>
                <w:szCs w:val="20"/>
                <w:lang w:eastAsia="pl-PL"/>
              </w:rPr>
              <w:t>Zapoznanie z zasadami organizacji i funkcjonowania zakładu opieki zdrowotnej.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pl-PL"/>
              </w:rPr>
              <w:t>Rola i zakres opieki w warunkach szpitalnych.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pl-PL"/>
              </w:rPr>
              <w:t>Procedury postępowania z pacjentem w warunkach wewnątrzszpitalnych.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pl-PL"/>
              </w:rPr>
              <w:t>Zasady dokumentowania wykonanych medycznych czynności ratunkowych.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pl-PL"/>
              </w:rPr>
              <w:t>Priorytety w postępowaniu z pacjentem w stanie bezpośredniego zagrożenia zdrowia i życia.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pl-PL"/>
              </w:rPr>
              <w:t>Farmakoterapia i resuscytacja płynowa w ramach opieki nad pacjentem w warunkach szpitalnych.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pl-PL"/>
              </w:rPr>
              <w:t>Zasady zbierania wywiadu medycznego.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pl-PL"/>
              </w:rPr>
              <w:t>Zasady monitorowania pacjentów.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pl-PL"/>
              </w:rPr>
              <w:t>Skale oceny świadomości.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pl-PL"/>
              </w:rPr>
              <w:t>Resuscytacja krążeniowo-oddechowa.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pl-PL"/>
              </w:rPr>
              <w:t>Diagnostyka obrazowa w praktyce postępowania wewnątrzszpitalnego.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pl-PL"/>
              </w:rPr>
              <w:t>Przyrządowe techniki zabezpieczania drożności dróg oddechowych.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pl-PL"/>
              </w:rPr>
              <w:t>Opieka psychologiczna nad pacjentem i jego rodziną.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pl-PL"/>
              </w:rPr>
              <w:t>Postępowanie z pacjentem z obrażenia ciała.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pl-PL"/>
              </w:rPr>
              <w:t>Skale ciężkości obrażeń w opiece nad pacjentem.</w:t>
            </w:r>
          </w:p>
        </w:tc>
        <w:tc>
          <w:tcPr>
            <w:tcW w:w="1908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pl-PL"/>
              </w:rPr>
              <w:t>Badanie urazowe według schematu ITLS.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sz w:val="20"/>
                <w:szCs w:val="20"/>
                <w:lang w:eastAsia="pl-PL"/>
              </w:rPr>
              <w:t>Tamowanie krwotoków i krwawień oraz chirurgiczne zaopatrywanie ran.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pl-PL"/>
              </w:rPr>
              <w:t>Ostry Zespół Wieńcowy – postępowanie z pacjentem.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pl-PL"/>
              </w:rPr>
              <w:t>Postępowanie z pacjentem z udarem mózgu.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pl-PL"/>
              </w:rPr>
              <w:t>Zasady segregacji medycznej w warunkach wewnątrzszpitalnych.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pl-PL"/>
              </w:rPr>
              <w:t>Przygotowywanie zestawów i realizacja zleconych medycznych czynności ratunkowych.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sz w:val="20"/>
                <w:szCs w:val="20"/>
                <w:lang w:eastAsia="pl-PL"/>
              </w:rPr>
              <w:t>Podawanie leków różnymi drogami podania zgodnie ze zleceniem lekarskim.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sz w:val="20"/>
                <w:szCs w:val="20"/>
                <w:lang w:eastAsia="pl-PL"/>
              </w:rPr>
              <w:t>Pobieranie materiału do badań laboratoryjnych.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pl-PL"/>
              </w:rPr>
              <w:t>Tlenoterapia bierna i czynna oraz wentylacja mechaniczna w ramach opieki szpitalnej.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sz w:val="20"/>
                <w:szCs w:val="20"/>
                <w:lang w:eastAsia="pl-PL"/>
              </w:rPr>
              <w:t>Przyrządowe metody udrażniania dróg oddechowych.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sz w:val="20"/>
                <w:szCs w:val="20"/>
                <w:lang w:eastAsia="pl-PL"/>
              </w:rPr>
              <w:t>Zasady postępowania z pacjentem z zaburzeniami rytmu serca.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pl-PL"/>
              </w:rPr>
              <w:t>Stosowanie unieruchomienia u pacjenta z podejrzeniem urazu kręgosłupa.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pl-PL"/>
              </w:rPr>
              <w:t>Postępowanie z pacjentem z oparzeniem ciała w warunkach wewnątrzszpitalnych.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pl-PL"/>
              </w:rPr>
              <w:t>Rola i zakres opieki w warunkach szpitalnych.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na ocenę, egzamin pisemny/ustny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80% obecności na zajęciach, uzyskanie ≥60% wymaganej punktacji za przewidziane formy weryfikacji efektów uczenia się, pozytywna postawa zawodowa.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81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94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81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94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81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194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Default"/>
              <w:numPr>
                <w:ilvl w:val="3"/>
                <w:numId w:val="4"/>
              </w:numPr>
              <w:suppressAutoHyphens w:val="false"/>
              <w:ind w:hanging="360" w:left="460"/>
              <w:jc w:val="both"/>
              <w:rPr/>
            </w:pPr>
            <w:r>
              <w:rPr>
                <w:rFonts w:cs="Times New Roman"/>
                <w:sz w:val="20"/>
                <w:szCs w:val="20"/>
              </w:rPr>
              <w:t>Ustawa z dnia 8 września 2006 r. o Państwowym Ratownictwie Medycznym,</w:t>
            </w:r>
          </w:p>
          <w:p>
            <w:pPr>
              <w:pStyle w:val="Default"/>
              <w:numPr>
                <w:ilvl w:val="3"/>
                <w:numId w:val="4"/>
              </w:numPr>
              <w:suppressAutoHyphens w:val="false"/>
              <w:ind w:hanging="360" w:left="460"/>
              <w:jc w:val="both"/>
              <w:rPr/>
            </w:pPr>
            <w:r>
              <w:rPr>
                <w:rFonts w:cs="Times New Roman"/>
                <w:sz w:val="20"/>
                <w:szCs w:val="20"/>
              </w:rPr>
              <w:t>USTAWA z dnia 1 grudnia 2022 r. o zawodzie ratownika medycznego oraz samorządzie ratowników medycznych</w:t>
            </w:r>
          </w:p>
          <w:p>
            <w:pPr>
              <w:pStyle w:val="Default"/>
              <w:numPr>
                <w:ilvl w:val="3"/>
                <w:numId w:val="4"/>
              </w:numPr>
              <w:suppressAutoHyphens w:val="false"/>
              <w:ind w:hanging="360" w:left="460"/>
              <w:jc w:val="both"/>
              <w:rPr/>
            </w:pPr>
            <w:r>
              <w:rPr>
                <w:rFonts w:cs="Times New Roman"/>
                <w:sz w:val="20"/>
                <w:szCs w:val="20"/>
              </w:rPr>
              <w:t>Rozporządzenie Ministra Zdrowia z dnia 22 czerwca 2023 r. w sprawie medycznych czynności ratunkowych i świadczeń zdrowotnych innych niż medyczne czynności ratunkowe, które mogą być udzielane przez ratownika medycznego, Dz.U. 2023 poz. 1180</w:t>
            </w:r>
          </w:p>
          <w:p>
            <w:pPr>
              <w:pStyle w:val="Default"/>
              <w:numPr>
                <w:ilvl w:val="3"/>
                <w:numId w:val="4"/>
              </w:numPr>
              <w:suppressAutoHyphens w:val="false"/>
              <w:ind w:hanging="360" w:left="460"/>
              <w:jc w:val="both"/>
              <w:rPr/>
            </w:pPr>
            <w:r>
              <w:rPr>
                <w:rFonts w:cs="Times New Roman"/>
                <w:sz w:val="20"/>
                <w:szCs w:val="20"/>
              </w:rPr>
              <w:t>Rozporządzenie Ministra Zdrowia z dnia 19 sierpnia 2019 r. w sprawie ramowych procedur obsługi zgłoszeń alarmowych i powiadomień o zdarzeniach przez dyspozytora medycznego,</w:t>
            </w:r>
          </w:p>
          <w:p>
            <w:pPr>
              <w:pStyle w:val="Default"/>
              <w:numPr>
                <w:ilvl w:val="3"/>
                <w:numId w:val="4"/>
              </w:numPr>
              <w:suppressAutoHyphens w:val="false"/>
              <w:ind w:hanging="360" w:left="460"/>
              <w:jc w:val="both"/>
              <w:rPr/>
            </w:pPr>
            <w:r>
              <w:rPr>
                <w:rFonts w:cs="Times New Roman"/>
                <w:sz w:val="20"/>
                <w:szCs w:val="20"/>
              </w:rPr>
              <w:t>Rozporządzenie Ministra Zdrowia z dnia 3 lipca 2019 r. w sprawie Systemu Wspomagania Dowodzenia Państwowego Ratownictwa Medycznego</w:t>
            </w:r>
          </w:p>
          <w:p>
            <w:pPr>
              <w:pStyle w:val="Default"/>
              <w:numPr>
                <w:ilvl w:val="3"/>
                <w:numId w:val="4"/>
              </w:numPr>
              <w:suppressAutoHyphens w:val="false"/>
              <w:ind w:hanging="360" w:left="460"/>
              <w:jc w:val="both"/>
              <w:rPr/>
            </w:pPr>
            <w:r>
              <w:rPr>
                <w:rFonts w:cs="Times New Roman"/>
                <w:sz w:val="20"/>
                <w:szCs w:val="20"/>
              </w:rPr>
              <w:t>Rozporządzenie Ministra Zdrowia z dnia 27 czerwca 2019 r. w sprawie szpitalnego oddziału ratunkowego.</w:t>
            </w:r>
          </w:p>
          <w:p>
            <w:pPr>
              <w:pStyle w:val="Default"/>
              <w:numPr>
                <w:ilvl w:val="3"/>
                <w:numId w:val="4"/>
              </w:numPr>
              <w:suppressAutoHyphens w:val="false"/>
              <w:ind w:hanging="360" w:left="460"/>
              <w:jc w:val="both"/>
              <w:rPr/>
            </w:pPr>
            <w:r>
              <w:rPr>
                <w:rFonts w:cs="Times New Roman"/>
                <w:sz w:val="20"/>
                <w:szCs w:val="20"/>
              </w:rPr>
              <w:t>ROZPORZĄDZENIE MINISTRA ZDROWIA z dnia 15 czerwca 2022 r. zmieniające rozporządzenie w sprawie szpitalnego oddziału ratunkowego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hanging="360" w:left="373"/>
              <w:contextualSpacing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Ładny JR, Wojewódzka M. red. Medycyna Ratunkowa wpytaniach odpowiedziach. Medipage 2016r.</w:t>
            </w:r>
          </w:p>
          <w:p>
            <w:pPr>
              <w:pStyle w:val="Default"/>
              <w:numPr>
                <w:ilvl w:val="0"/>
                <w:numId w:val="1"/>
              </w:numPr>
              <w:suppressAutoHyphens w:val="false"/>
              <w:ind w:hanging="360" w:left="373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 xml:space="preserve">European Resuscitation Council (ERC), Polska Rada Resuscytacji. </w:t>
            </w:r>
            <w:r>
              <w:rPr>
                <w:rFonts w:cs="Times New Roman"/>
                <w:sz w:val="20"/>
                <w:szCs w:val="20"/>
              </w:rPr>
              <w:t>Andres J (red. wyd. polskiego): Wytyczne resuscytacji krążeniowo-oddechowej 2015. Polska Rada Resuscytacji. Kraków 2015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Book Antiqua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Comment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czeinternetoweuser">
    <w:name w:val="Łącze internetowe (user)"/>
    <w:uiPriority w:val="99"/>
    <w:semiHidden/>
    <w:unhideWhenUsed/>
    <w:qFormat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character" w:styleId="Wyrnienieuser">
    <w:name w:val="Wyróżnienie (user)"/>
    <w:basedOn w:val="DefaultParagraphFont"/>
    <w:uiPriority w:val="20"/>
    <w:qFormat/>
    <w:rsid w:val="004e6ccd"/>
    <w:rPr>
      <w:i/>
      <w:i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TekstpodstawowywcityZnak"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Comment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Comment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user" w:customStyle="1">
    <w:name w:val="Zawartość tabeli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user" w:customStyle="1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BodyTextIndented">
    <w:name w:val="Body Text, Indented"/>
    <w:basedOn w:val="Normal"/>
    <w:qFormat/>
    <w:pPr>
      <w:spacing w:lineRule="auto" w:line="240" w:before="0" w:after="120"/>
      <w:ind w:hanging="0" w:left="283"/>
    </w:pPr>
    <w:rPr>
      <w:rFonts w:ascii="Times New Roman" w:hAnsi="Times New Roman" w:eastAsia="Times New Roman" w:cs="Times New Roman"/>
      <w:sz w:val="24"/>
      <w:szCs w:val="24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Application>LibreOffice/25.8.5.2$Windows_X86_64 LibreOffice_project/9c8b85f387cc00a89945a79c9e6239f32e450ac2</Application>
  <AppVersion>15.0000</AppVersion>
  <DocSecurity>0</DocSecurity>
  <Pages>8</Pages>
  <Words>2552</Words>
  <Characters>18530</Characters>
  <CharactersWithSpaces>20767</CharactersWithSpaces>
  <Paragraphs>330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2026-04-24T21:40:01Z</dcterms:modified>
  <cp:revision>331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